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4" w:rsidRPr="00567A78" w:rsidRDefault="00450CB4" w:rsidP="00656755">
      <w:pPr>
        <w:pStyle w:val="Tekstpodstawowy"/>
        <w:ind w:right="-30"/>
        <w:rPr>
          <w:rFonts w:ascii="Times New Roman" w:hAnsi="Times New Roman" w:cs="Times New Roman"/>
          <w:b/>
          <w:bCs/>
          <w:sz w:val="22"/>
        </w:rPr>
      </w:pPr>
      <w:r w:rsidRPr="00567A78">
        <w:rPr>
          <w:rFonts w:ascii="Times New Roman" w:hAnsi="Times New Roman" w:cs="Times New Roman"/>
          <w:sz w:val="22"/>
        </w:rPr>
        <w:t>Nr Sprawy: ZOZ-</w:t>
      </w:r>
      <w:r w:rsidR="007854F2" w:rsidRPr="00567A78">
        <w:rPr>
          <w:rFonts w:ascii="Times New Roman" w:hAnsi="Times New Roman" w:cs="Times New Roman"/>
          <w:sz w:val="22"/>
        </w:rPr>
        <w:t>2</w:t>
      </w:r>
      <w:r w:rsidR="00025BBD" w:rsidRPr="00567A78">
        <w:rPr>
          <w:rFonts w:ascii="Times New Roman" w:hAnsi="Times New Roman" w:cs="Times New Roman"/>
          <w:sz w:val="22"/>
        </w:rPr>
        <w:t>/2019</w:t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="00656755">
        <w:rPr>
          <w:rFonts w:ascii="Times New Roman" w:hAnsi="Times New Roman" w:cs="Times New Roman"/>
          <w:sz w:val="22"/>
        </w:rPr>
        <w:tab/>
      </w:r>
      <w:r w:rsidRPr="00567A78">
        <w:rPr>
          <w:rFonts w:ascii="Times New Roman" w:hAnsi="Times New Roman" w:cs="Times New Roman"/>
          <w:bCs/>
          <w:sz w:val="22"/>
        </w:rPr>
        <w:t xml:space="preserve">Szczytno, dn. </w:t>
      </w:r>
      <w:r w:rsidR="004E4BC5">
        <w:rPr>
          <w:rFonts w:ascii="Times New Roman" w:hAnsi="Times New Roman" w:cs="Times New Roman"/>
          <w:bCs/>
          <w:sz w:val="22"/>
        </w:rPr>
        <w:t>07.03</w:t>
      </w:r>
      <w:r w:rsidR="00025BBD" w:rsidRPr="00567A78">
        <w:rPr>
          <w:rFonts w:ascii="Times New Roman" w:hAnsi="Times New Roman" w:cs="Times New Roman"/>
          <w:bCs/>
          <w:sz w:val="22"/>
        </w:rPr>
        <w:t xml:space="preserve">.2019 </w:t>
      </w:r>
      <w:r w:rsidRPr="00567A78">
        <w:rPr>
          <w:rFonts w:ascii="Times New Roman" w:hAnsi="Times New Roman" w:cs="Times New Roman"/>
          <w:bCs/>
          <w:sz w:val="22"/>
        </w:rPr>
        <w:t>r.</w:t>
      </w:r>
    </w:p>
    <w:p w:rsidR="00450CB4" w:rsidRPr="00567A78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eastAsia="MS Mincho" w:hAnsi="Times New Roman" w:cs="Times New Roman"/>
          <w:b/>
          <w:bCs/>
          <w:w w:val="110"/>
          <w:sz w:val="22"/>
        </w:rPr>
      </w:pPr>
    </w:p>
    <w:p w:rsidR="00213458" w:rsidRPr="00567A78" w:rsidRDefault="00213458" w:rsidP="00213458">
      <w:pPr>
        <w:jc w:val="right"/>
        <w:rPr>
          <w:rFonts w:ascii="Times New Roman" w:hAnsi="Times New Roman" w:cs="Times New Roman"/>
          <w:sz w:val="22"/>
        </w:rPr>
      </w:pPr>
    </w:p>
    <w:p w:rsidR="00213458" w:rsidRPr="00567A78" w:rsidRDefault="00213458" w:rsidP="00213458">
      <w:pPr>
        <w:jc w:val="right"/>
        <w:rPr>
          <w:rFonts w:ascii="Times New Roman" w:hAnsi="Times New Roman" w:cs="Times New Roman"/>
          <w:sz w:val="22"/>
        </w:rPr>
      </w:pPr>
    </w:p>
    <w:p w:rsidR="00450CB4" w:rsidRPr="00567A78" w:rsidRDefault="00450CB4" w:rsidP="00213458">
      <w:pPr>
        <w:jc w:val="right"/>
        <w:rPr>
          <w:rFonts w:ascii="Times New Roman" w:hAnsi="Times New Roman" w:cs="Times New Roman"/>
          <w:sz w:val="22"/>
        </w:rPr>
      </w:pPr>
      <w:r w:rsidRPr="00567A78">
        <w:rPr>
          <w:rFonts w:ascii="Times New Roman" w:hAnsi="Times New Roman" w:cs="Times New Roman"/>
          <w:sz w:val="22"/>
        </w:rPr>
        <w:t>WYKONAWCY</w:t>
      </w:r>
    </w:p>
    <w:p w:rsidR="00450CB4" w:rsidRPr="00567A78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 w:val="22"/>
        </w:rPr>
      </w:pPr>
    </w:p>
    <w:p w:rsidR="00213458" w:rsidRPr="00567A78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 w:val="22"/>
        </w:rPr>
      </w:pPr>
    </w:p>
    <w:p w:rsidR="00213458" w:rsidRPr="00567A78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 w:val="22"/>
        </w:rPr>
      </w:pPr>
    </w:p>
    <w:p w:rsidR="00450CB4" w:rsidRPr="00567A78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/>
          <w:bCs/>
          <w:w w:val="110"/>
          <w:sz w:val="22"/>
        </w:rPr>
      </w:pPr>
      <w:r w:rsidRPr="00567A78">
        <w:rPr>
          <w:rFonts w:ascii="Times New Roman" w:eastAsia="MS Mincho" w:hAnsi="Times New Roman" w:cs="Times New Roman"/>
          <w:b/>
          <w:bCs/>
          <w:w w:val="110"/>
          <w:sz w:val="22"/>
        </w:rPr>
        <w:t>ODPOWIEDZI NA PYTANIA</w:t>
      </w:r>
    </w:p>
    <w:p w:rsidR="00450CB4" w:rsidRPr="00567A78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Cs/>
          <w:w w:val="110"/>
          <w:sz w:val="22"/>
        </w:rPr>
      </w:pPr>
      <w:r w:rsidRPr="00567A78">
        <w:rPr>
          <w:rFonts w:ascii="Times New Roman" w:eastAsia="MS Mincho" w:hAnsi="Times New Roman" w:cs="Times New Roman"/>
          <w:bCs/>
          <w:w w:val="110"/>
          <w:sz w:val="22"/>
        </w:rPr>
        <w:t>do</w:t>
      </w:r>
    </w:p>
    <w:p w:rsidR="00450CB4" w:rsidRPr="00567A78" w:rsidRDefault="00450CB4" w:rsidP="00213458">
      <w:pPr>
        <w:pStyle w:val="Tekstpodstawowy"/>
        <w:rPr>
          <w:rFonts w:ascii="Times New Roman" w:hAnsi="Times New Roman" w:cs="Times New Roman"/>
          <w:sz w:val="22"/>
        </w:rPr>
      </w:pPr>
      <w:r w:rsidRPr="00567A78">
        <w:rPr>
          <w:rFonts w:ascii="Times New Roman" w:hAnsi="Times New Roman" w:cs="Times New Roman"/>
          <w:sz w:val="22"/>
        </w:rPr>
        <w:t>postępowania prowadzonego w trybie przetargu nieograniczonego o wartości mniejszej niż kwoty określone w przepisach wydanych na podstawie art. 11 ust. 8 ustawy z dnia 29 stycznia 2004 r. – Prawo zamówień publicznych (</w:t>
      </w:r>
      <w:r w:rsidRPr="00567A78">
        <w:rPr>
          <w:rFonts w:ascii="Times New Roman" w:hAnsi="Times New Roman" w:cs="Times New Roman"/>
          <w:bCs/>
          <w:sz w:val="22"/>
        </w:rPr>
        <w:t>t.j. Dz. U. z 2017 r., poz. 1579</w:t>
      </w:r>
      <w:r w:rsidR="004E4BC5">
        <w:rPr>
          <w:rFonts w:ascii="Times New Roman" w:hAnsi="Times New Roman" w:cs="Times New Roman"/>
          <w:bCs/>
          <w:sz w:val="22"/>
        </w:rPr>
        <w:t xml:space="preserve"> ze zm.</w:t>
      </w:r>
      <w:r w:rsidRPr="00567A78">
        <w:rPr>
          <w:rFonts w:ascii="Times New Roman" w:hAnsi="Times New Roman" w:cs="Times New Roman"/>
          <w:bCs/>
          <w:sz w:val="22"/>
        </w:rPr>
        <w:t>)</w:t>
      </w:r>
    </w:p>
    <w:p w:rsidR="00450CB4" w:rsidRPr="00567A78" w:rsidRDefault="00450CB4" w:rsidP="00450CB4">
      <w:pPr>
        <w:jc w:val="center"/>
        <w:rPr>
          <w:rFonts w:ascii="Times New Roman" w:eastAsia="MS Mincho" w:hAnsi="Times New Roman" w:cs="Times New Roman"/>
          <w:bCs/>
          <w:w w:val="110"/>
          <w:sz w:val="22"/>
        </w:rPr>
      </w:pPr>
      <w:r w:rsidRPr="00567A78">
        <w:rPr>
          <w:rFonts w:ascii="Times New Roman" w:hAnsi="Times New Roman" w:cs="Times New Roman"/>
          <w:sz w:val="22"/>
        </w:rPr>
        <w:t>na</w:t>
      </w:r>
    </w:p>
    <w:p w:rsidR="004E4BC5" w:rsidRPr="004E4BC5" w:rsidRDefault="004E4BC5" w:rsidP="00213458">
      <w:pPr>
        <w:pStyle w:val="Tekstpodstawowyzwciciem"/>
        <w:rPr>
          <w:rFonts w:ascii="Times New Roman" w:hAnsi="Times New Roman" w:cs="Times New Roman"/>
          <w:b/>
          <w:sz w:val="22"/>
        </w:rPr>
      </w:pPr>
      <w:r w:rsidRPr="004E4BC5">
        <w:rPr>
          <w:rFonts w:ascii="Arial" w:hAnsi="Arial" w:cs="Arial"/>
          <w:b/>
          <w:color w:val="000000"/>
        </w:rPr>
        <w:t>Zakup ratalny fabrycznie nowego ambulansu typu C wraz z wyposażeniem medycznym na potrzeby ZOZ Szczytno</w:t>
      </w:r>
    </w:p>
    <w:p w:rsidR="00450CB4" w:rsidRPr="00567A78" w:rsidRDefault="00450CB4" w:rsidP="00213458">
      <w:pPr>
        <w:pStyle w:val="Tekstpodstawowyzwciciem"/>
        <w:rPr>
          <w:rFonts w:ascii="Times New Roman" w:hAnsi="Times New Roman" w:cs="Times New Roman"/>
          <w:sz w:val="22"/>
        </w:rPr>
      </w:pPr>
      <w:r w:rsidRPr="00567A78">
        <w:rPr>
          <w:rFonts w:ascii="Times New Roman" w:hAnsi="Times New Roman" w:cs="Times New Roman"/>
          <w:sz w:val="22"/>
        </w:rPr>
        <w:t>Zamawiający w ww. postępowaniu o udzielenie zamówienia publicznego, działając zgodnie z art. 38 ust. 1a) oraz ust. 2 ustawy z dnia 29 stycznia 2004 r. – Prawo zamówień publicznych udziela</w:t>
      </w:r>
      <w:r w:rsidR="00025BBD" w:rsidRPr="00567A78">
        <w:rPr>
          <w:rFonts w:ascii="Times New Roman" w:hAnsi="Times New Roman" w:cs="Times New Roman"/>
          <w:sz w:val="22"/>
        </w:rPr>
        <w:t xml:space="preserve"> odpowiedzi na pytania Wykonawców</w:t>
      </w:r>
      <w:r w:rsidRPr="00567A78">
        <w:rPr>
          <w:rFonts w:ascii="Times New Roman" w:hAnsi="Times New Roman" w:cs="Times New Roman"/>
          <w:sz w:val="22"/>
        </w:rPr>
        <w:t>, któr</w:t>
      </w:r>
      <w:r w:rsidR="00025BBD" w:rsidRPr="00567A78">
        <w:rPr>
          <w:rFonts w:ascii="Times New Roman" w:hAnsi="Times New Roman" w:cs="Times New Roman"/>
          <w:sz w:val="22"/>
        </w:rPr>
        <w:t>z</w:t>
      </w:r>
      <w:r w:rsidRPr="00567A78">
        <w:rPr>
          <w:rFonts w:ascii="Times New Roman" w:hAnsi="Times New Roman" w:cs="Times New Roman"/>
          <w:sz w:val="22"/>
        </w:rPr>
        <w:t>y zwróci</w:t>
      </w:r>
      <w:r w:rsidR="00025BBD" w:rsidRPr="00567A78">
        <w:rPr>
          <w:rFonts w:ascii="Times New Roman" w:hAnsi="Times New Roman" w:cs="Times New Roman"/>
          <w:sz w:val="22"/>
        </w:rPr>
        <w:t>li</w:t>
      </w:r>
      <w:r w:rsidRPr="00567A78">
        <w:rPr>
          <w:rFonts w:ascii="Times New Roman" w:hAnsi="Times New Roman" w:cs="Times New Roman"/>
          <w:sz w:val="22"/>
        </w:rPr>
        <w:t xml:space="preserve"> się o wyjaśnienie treści SIWZ:</w:t>
      </w:r>
    </w:p>
    <w:p w:rsidR="007854F2" w:rsidRPr="00567A78" w:rsidRDefault="007854F2" w:rsidP="00213458">
      <w:pPr>
        <w:pStyle w:val="Tekstpodstawowyzwciciem"/>
        <w:rPr>
          <w:rFonts w:ascii="Times New Roman" w:hAnsi="Times New Roman" w:cs="Times New Roman"/>
          <w:sz w:val="22"/>
        </w:rPr>
      </w:pPr>
    </w:p>
    <w:tbl>
      <w:tblPr>
        <w:tblW w:w="4925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711"/>
        <w:gridCol w:w="8362"/>
        <w:gridCol w:w="4859"/>
      </w:tblGrid>
      <w:tr w:rsidR="00025BBD" w:rsidRPr="00567A78" w:rsidTr="007854F2">
        <w:trPr>
          <w:trHeight w:val="70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D" w:rsidRPr="00567A78" w:rsidRDefault="00BD4B76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D" w:rsidRPr="00567A78" w:rsidRDefault="00025BB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Treść Zapytania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BD" w:rsidRPr="00567A78" w:rsidRDefault="00025BBD" w:rsidP="00025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Odpowiedzi Zamawiającego</w:t>
            </w:r>
          </w:p>
        </w:tc>
      </w:tr>
      <w:tr w:rsidR="00EC2BED" w:rsidRPr="00567A78" w:rsidTr="007854F2">
        <w:trPr>
          <w:trHeight w:val="78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B76" w:rsidRDefault="00BD4B76" w:rsidP="00BD4B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Nosze główne</w:t>
            </w:r>
            <w:r w:rsidRPr="00567A78">
              <w:rPr>
                <w:rFonts w:ascii="Times New Roman" w:eastAsia="Calibri" w:hAnsi="Times New Roman" w:cs="Times New Roman"/>
                <w:sz w:val="22"/>
              </w:rPr>
              <w:t>:</w:t>
            </w:r>
          </w:p>
          <w:p w:rsidR="00441B61" w:rsidRPr="00567A78" w:rsidRDefault="00441B61" w:rsidP="00BD4B7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BD4B76" w:rsidRPr="00567A78" w:rsidRDefault="00BD4B76" w:rsidP="00BD4B7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0567A78">
              <w:rPr>
                <w:rFonts w:ascii="Times New Roman" w:hAnsi="Times New Roman"/>
              </w:rPr>
              <w:t>Czy wszędzie tam, gdzie w treści Opisu Przedmiotu Zamówienia mowa jest o normach PN EN 1789 oraz PN EN 1865, Zamawiający ma na myśli polskie normy zharmonizowane ujęte w Obwieszczeniu Prezesa Polskiego Komitetu Normalizacyjnego z dnia 12 lipca 2018 r. w sprawie wykazu norm zharmonizowanych (Monitor Polski z dnia 12 września 2018) tj. PN-EN 1789+A1:2011 i PN-EN 1865-1+A1:2015 i w związku z tym czy Zamawiający oczekuje dostarczenia dokumentów zgodnych z harmonizowanymi normami, dodatkowo zwracamy uwagę na fakt, że nie istnieje pojęcie norm równoważnych w odniesieniu do norm zharmonizowanych?</w:t>
            </w:r>
          </w:p>
          <w:p w:rsidR="00EC2BED" w:rsidRPr="00567A78" w:rsidRDefault="00EC2BED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237000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</w:tr>
      <w:tr w:rsidR="00EC2BED" w:rsidRPr="00567A78" w:rsidTr="007854F2">
        <w:trPr>
          <w:trHeight w:val="98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BD4B76" w:rsidP="00BD4B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Nosze główne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237000" w:rsidRPr="00567A78" w:rsidRDefault="00237000" w:rsidP="00BD4B76">
            <w:pPr>
              <w:rPr>
                <w:rFonts w:ascii="Times New Roman" w:hAnsi="Times New Roman" w:cs="Times New Roman"/>
                <w:b/>
              </w:rPr>
            </w:pPr>
          </w:p>
          <w:p w:rsidR="00BD4B76" w:rsidRPr="00567A78" w:rsidRDefault="00BD4B76" w:rsidP="00BD4B7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567A78">
              <w:rPr>
                <w:rFonts w:ascii="Times New Roman" w:hAnsi="Times New Roman"/>
              </w:rPr>
              <w:t xml:space="preserve">Czy Zamawiający wymaga załączenia do oferty dokumentów do noszy głównych tj. deklaracji zgodności i certyfikatu zgodności </w:t>
            </w:r>
            <w:r w:rsidRPr="00567A78">
              <w:rPr>
                <w:rFonts w:ascii="Times New Roman" w:hAnsi="Times New Roman"/>
                <w:kern w:val="36"/>
              </w:rPr>
              <w:t xml:space="preserve">wystawionych przez </w:t>
            </w:r>
            <w:r w:rsidRPr="00567A78">
              <w:rPr>
                <w:rFonts w:ascii="Times New Roman" w:hAnsi="Times New Roman"/>
              </w:rPr>
              <w:t>niezależną jednostkę notyfikowaną zgodnych z najnowszymi aktualnymi normami tj. odpowiednio</w:t>
            </w:r>
            <w:r w:rsidR="00237000">
              <w:rPr>
                <w:rFonts w:ascii="Times New Roman" w:hAnsi="Times New Roman"/>
              </w:rPr>
              <w:t xml:space="preserve"> </w:t>
            </w:r>
            <w:r w:rsidRPr="00567A78">
              <w:rPr>
                <w:rFonts w:ascii="Times New Roman" w:hAnsi="Times New Roman"/>
                <w:b/>
              </w:rPr>
              <w:t>PN-EN 1865-1+A1:2015 i</w:t>
            </w:r>
            <w:r w:rsidRPr="00567A78">
              <w:rPr>
                <w:rFonts w:ascii="Times New Roman" w:hAnsi="Times New Roman"/>
                <w:b/>
                <w:kern w:val="36"/>
              </w:rPr>
              <w:t xml:space="preserve"> PN-EN 1789+A2:2015</w:t>
            </w:r>
            <w:r w:rsidRPr="00567A78">
              <w:rPr>
                <w:rFonts w:ascii="Times New Roman" w:hAnsi="Times New Roman"/>
                <w:kern w:val="36"/>
              </w:rPr>
              <w:t>?</w:t>
            </w:r>
          </w:p>
          <w:p w:rsidR="00BD4B76" w:rsidRPr="00567A78" w:rsidRDefault="00BD4B76" w:rsidP="00BD4B76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 xml:space="preserve">Wyjaśniamy, iż zgodnie ze stanowiskiem Ministerstwa Zdrowia i NFZ oraz zgodnie z przepisami Ustawy o Państwowym Ratownictwie Medycznym Zespół Ratownictwa Medycznego (ZRM) wyposażony jest w specjalistyczny środek transportu sanitarnego, spełniający cechy techniczne i jakościowe określone w Polskich Normach przenoszących Europejskie Normy zharmonizowane, przynajmniej w zakresie minimalnym, który określa Norma i dotyczy to w szczególności wyposażenia medycznego. Normy powoływane są w sposób normatywny, co oznacza, że ich zastosowanie jest wymagane. </w:t>
            </w: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Stosuje się najnowszą, aktualną wersję Norm,</w:t>
            </w:r>
            <w:r w:rsidRPr="00567A78">
              <w:rPr>
                <w:rFonts w:ascii="Times New Roman" w:eastAsia="Calibri" w:hAnsi="Times New Roman" w:cs="Times New Roman"/>
                <w:sz w:val="22"/>
              </w:rPr>
              <w:t xml:space="preserve"> dodatkowo zgodnie ze stanowiskiem PKN (Polski Komitet Normalizacyjny) spełnienie danej normy może potwierdzić jedynie organ wyznaczony w systemie oceny zgodności czyli specjalna jednostka certyfikowana uprawniona do weryfikacji wyrobu medycznego. W związku z tym tylko </w:t>
            </w: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niezależna jednostka notyfikująca może potwierdzić, że nosze reanimacyjne spełniają wymagania norm PN EN 1789 i PN EN 1865</w:t>
            </w:r>
          </w:p>
          <w:p w:rsidR="00BD4B76" w:rsidRPr="00567A78" w:rsidRDefault="00BD4B76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237000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etapie składania ofert Zamawiający nie wymaga deklaracji i certyfikatów zgodności. Wystarczające będą oświadczenia.</w:t>
            </w:r>
          </w:p>
        </w:tc>
      </w:tr>
      <w:tr w:rsidR="00EC2BED" w:rsidRPr="00567A78" w:rsidTr="007854F2">
        <w:trPr>
          <w:trHeight w:val="10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BD4B76" w:rsidP="00BD4B76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Nosze główne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441B61" w:rsidRPr="00567A78" w:rsidRDefault="00441B61" w:rsidP="00BD4B76">
            <w:pPr>
              <w:rPr>
                <w:rFonts w:ascii="Times New Roman" w:hAnsi="Times New Roman" w:cs="Times New Roman"/>
                <w:b/>
              </w:rPr>
            </w:pPr>
          </w:p>
          <w:p w:rsidR="00BD4B76" w:rsidRPr="00567A78" w:rsidRDefault="00BD4B76" w:rsidP="00BD4B76">
            <w:pPr>
              <w:pStyle w:val="Tr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67A78">
              <w:rPr>
                <w:rFonts w:ascii="Times New Roman" w:hAnsi="Times New Roman" w:cs="Times New Roman"/>
                <w:color w:val="auto"/>
              </w:rPr>
              <w:t>Czy Zamawiający dopuści nosze główne z transporterem renomowanego europejskiego producenta bez półki uniwersalnej mocowanej na stałe do ramy noszy?</w:t>
            </w:r>
          </w:p>
          <w:p w:rsidR="00BD4B76" w:rsidRPr="00567A78" w:rsidRDefault="00BD4B76" w:rsidP="00BD4B76">
            <w:pPr>
              <w:pStyle w:val="Tre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D4B76" w:rsidRPr="00567A78" w:rsidRDefault="00BD4B76" w:rsidP="00BD4B76">
            <w:pPr>
              <w:ind w:firstLine="360"/>
              <w:jc w:val="both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Wyjaśniamy, iż rozwiązanie opisane w SIWZ przez Zamawiającego obniża funkcjonalność noszy reanimacyjnych, utrudniając przeprowadzenie szybkiej reanimacji pacjenta. W momencie wystąpienia nagłego zdarzenia złożenie oparcia z pacjentem do pozycji horyzontalnej i rozpoczęcie działań ratunkowych możliwe jest dopiero po uprzednim usunięciu przedmiotów znajdujących się na półce.</w:t>
            </w:r>
          </w:p>
          <w:p w:rsidR="00BD4B76" w:rsidRPr="00567A78" w:rsidRDefault="00BD4B76" w:rsidP="00BD4B7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8F38EA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SIWZ.</w:t>
            </w:r>
          </w:p>
        </w:tc>
      </w:tr>
      <w:tr w:rsidR="00EC2BED" w:rsidRPr="00567A78" w:rsidTr="007854F2">
        <w:trPr>
          <w:trHeight w:val="7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BD4B76" w:rsidP="00BD4B76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Nosze główne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441B61" w:rsidRPr="00567A78" w:rsidRDefault="00441B61" w:rsidP="00BD4B76">
            <w:pPr>
              <w:rPr>
                <w:rFonts w:ascii="Times New Roman" w:hAnsi="Times New Roman" w:cs="Times New Roman"/>
                <w:b/>
              </w:rPr>
            </w:pPr>
          </w:p>
          <w:p w:rsidR="00BD4B76" w:rsidRPr="00567A78" w:rsidRDefault="00BD4B76" w:rsidP="00BD4B76">
            <w:pPr>
              <w:pStyle w:val="Akapitzlist"/>
              <w:numPr>
                <w:ilvl w:val="0"/>
                <w:numId w:val="1"/>
              </w:numPr>
              <w:ind w:left="360"/>
              <w:contextualSpacing w:val="0"/>
              <w:jc w:val="both"/>
              <w:rPr>
                <w:rFonts w:ascii="Times New Roman" w:hAnsi="Times New Roman"/>
              </w:rPr>
            </w:pPr>
            <w:r w:rsidRPr="00567A78">
              <w:rPr>
                <w:rFonts w:ascii="Times New Roman" w:hAnsi="Times New Roman"/>
              </w:rPr>
              <w:t>Czy Zamawiający wymaga, aby funkcja prowadzenia noszy bokiem była dostępna poza budynkami, w terenie otwartym, funkcja ta znacznie ułatwi transport pacjenta z i do karetki?</w:t>
            </w:r>
          </w:p>
          <w:p w:rsidR="00BD4B76" w:rsidRPr="00567A78" w:rsidRDefault="00BD4B76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8F38EA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EC2BED" w:rsidRPr="00567A78" w:rsidTr="007854F2">
        <w:trPr>
          <w:trHeight w:val="56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BD4B76" w:rsidP="00BD4B76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Nosze główne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441B61" w:rsidRPr="00567A78" w:rsidRDefault="00441B61" w:rsidP="00BD4B76">
            <w:pPr>
              <w:rPr>
                <w:rFonts w:ascii="Times New Roman" w:hAnsi="Times New Roman" w:cs="Times New Roman"/>
                <w:b/>
              </w:rPr>
            </w:pPr>
          </w:p>
          <w:p w:rsidR="00BD4B76" w:rsidRPr="00567A78" w:rsidRDefault="00BD4B76" w:rsidP="00BD4B76">
            <w:pPr>
              <w:pStyle w:val="Akapitzlist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</w:rPr>
            </w:pPr>
            <w:r w:rsidRPr="00567A78">
              <w:rPr>
                <w:rFonts w:ascii="Times New Roman" w:hAnsi="Times New Roman"/>
              </w:rPr>
              <w:t>Czy Zamawiający dopuści nosze, w których transporter wyposażony jest w uchwyty do prowadzenia zintegrowane z ramą dzięki czemu ograniczono ruchome elementy co pozytywnie wpływa na koszty eksploatacji, nosze spełniają pozostałe wymagania SIWZ?</w:t>
            </w:r>
          </w:p>
          <w:p w:rsidR="00BD4B76" w:rsidRPr="00567A78" w:rsidRDefault="00BD4B76" w:rsidP="00BD4B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Nadmieniamy, że nosze które chcielibyśmy zaoferować posiadają udźwig maksymalny 275 kg, dzięki zintegrowanym uchwytom i przede wszystkim dużym gumowym kołom o średnicy 200 mm transport pacjentów nawet o wadze zbliżonej do 200 kg nie stanowi problemu dla załogi PR.</w:t>
            </w:r>
          </w:p>
          <w:p w:rsidR="00BD4B76" w:rsidRPr="00567A78" w:rsidRDefault="00BD4B76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8F38EA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SIWZ.</w:t>
            </w:r>
          </w:p>
        </w:tc>
      </w:tr>
      <w:tr w:rsidR="00EC2BED" w:rsidRPr="00567A78" w:rsidTr="007854F2">
        <w:trPr>
          <w:trHeight w:val="68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BD4B76" w:rsidP="00BD4B76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Noszy i Transportera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441B61" w:rsidRPr="00567A78" w:rsidRDefault="00441B61" w:rsidP="00BD4B76">
            <w:pPr>
              <w:rPr>
                <w:rFonts w:ascii="Times New Roman" w:hAnsi="Times New Roman" w:cs="Times New Roman"/>
                <w:b/>
              </w:rPr>
            </w:pP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Opis noszy i transportera Zamawiającego jednoznacznie wskazują na konkretnego producenta tj. zestaw transportowy firmy STOLLENWERK co nie jest zgodne z prawem zamówień publicznych i narusza punkt równego traktowania oferentów.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Czy w związku z powyższym Zamawiający działając w myśl zasady równego traktowania oferentów dopuści nosze i transporter firmy FERNO o poniższych parametrach techniczno-użytkowych ?:</w:t>
            </w:r>
          </w:p>
          <w:p w:rsidR="00BD4B76" w:rsidRPr="00567A78" w:rsidRDefault="002911AC" w:rsidP="00BD4B76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 xml:space="preserve">NOSZE GŁÓWNE WIELOZADANIOWE NA TRANSPORTERZE WIELOPOZIOMOWYM  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-przystosowane do prowadzenia reanimacji (twarda  płyta na całej ich długości)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potrójnie łamane (z możliwością ustawienia pozycji siedzącej, przeciwwstrząsowej i pozycji zmniejszającej napięcie mięśni brzucha),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Konstrukcja ramy noszy umożliwiająca wydłużenie leżyska pacjenta o minimum 20 cm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możliwością płynnej regulacji kąta nachylenia  oparcia pod plecami do 90 stopni.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lastRenderedPageBreak/>
              <w:t xml:space="preserve">- Z kompletem szybkorozpinalnych pasów zabezpieczających o regulowanej długości  mocowanych bezpośrednio do ramy noszy (dotyczy również pasów szelkowych ),  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możliwością wprowadzania noszy na transporter, przodem i tyłem do kierunku jazdy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materacem z tworzywa sztucznego odpornego na środki dezynfekcyjne, materac umożliwia ustawianie wszystkich dostępnych pozycji</w:t>
            </w:r>
          </w:p>
          <w:p w:rsidR="002911AC" w:rsidRPr="00567A78" w:rsidRDefault="002911AC" w:rsidP="002911AC">
            <w:pPr>
              <w:rPr>
                <w:rFonts w:ascii="Times New Roman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chowanymi rączkami do przenoszenia umieszczonymi z przodu i tyłu noszy.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dodatkowym zestawem uprzęży służącej do transportu małych dzieci na noszach,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poręczami bocznymi składanymi prostopadle do osi wzdłużnej noszy</w:t>
            </w:r>
          </w:p>
          <w:p w:rsidR="002911AC" w:rsidRPr="00567A78" w:rsidRDefault="002911AC" w:rsidP="002911AC">
            <w:pPr>
              <w:snapToGrid w:val="0"/>
              <w:ind w:left="227" w:hanging="227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Pod leżyskiem pacjenta fabryczna półka umożliwiająca przechowanie np. Dokumentacji medycznej lub rzeczy osobistych pacjenta</w:t>
            </w:r>
          </w:p>
          <w:p w:rsidR="002911AC" w:rsidRPr="00567A78" w:rsidRDefault="002911AC" w:rsidP="002911AC">
            <w:pPr>
              <w:rPr>
                <w:rFonts w:ascii="Times New Roman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udźwig 230 kg,</w:t>
            </w:r>
          </w:p>
          <w:p w:rsidR="002911AC" w:rsidRPr="00567A78" w:rsidRDefault="002911AC" w:rsidP="002911AC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TRANSPORTER WIELOPOZIOMOWY POD NOSZE GŁÓWNE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z systemem szybkiego i bezpiecznego połączenia z noszami;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wielostopniowa 7 poziomowa regulacja wysokości transportera;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możliwość ustawienia pozycji drenażowych (Trendelenburga i Fowlera na  3 poziomach  pochylenia);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 xml:space="preserve">- System zabezpieczający przed złożeniem i opadnięciem w dół , w przypadku, gdy kółka najazdowe nie opierają się na podstawie ( stole medycznym ) a zwolniona jest blokada przednich goleni 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ourier New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 xml:space="preserve">- </w:t>
            </w:r>
            <w:r w:rsidRPr="00567A78">
              <w:rPr>
                <w:rFonts w:ascii="Times New Roman" w:eastAsia="Courier New" w:hAnsi="Times New Roman" w:cs="Times New Roman"/>
                <w:sz w:val="22"/>
              </w:rPr>
              <w:t>Transporter wyposażony w system blokady  goleni. Po złożeniu do minimalnej wysokości, istnieje możliwość przeniesienia całego zestawu w tej pozycji;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ourier New" w:hAnsi="Times New Roman" w:cs="Times New Roman"/>
                <w:sz w:val="22"/>
              </w:rPr>
              <w:t xml:space="preserve">- </w:t>
            </w:r>
            <w:r w:rsidRPr="00567A78">
              <w:rPr>
                <w:rFonts w:ascii="Times New Roman" w:eastAsia="Calibri" w:hAnsi="Times New Roman" w:cs="Times New Roman"/>
                <w:sz w:val="22"/>
              </w:rPr>
              <w:t>Możliwość prowadzenia transportera w bokiem</w:t>
            </w:r>
          </w:p>
          <w:p w:rsidR="002911AC" w:rsidRPr="00567A78" w:rsidRDefault="002911AC" w:rsidP="002911AC">
            <w:pPr>
              <w:tabs>
                <w:tab w:val="right" w:pos="10071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Wyposażony  w 4 kółka jezdne  o średnicy 152 mm, 2 kółka wyposażone w hamulce;</w:t>
            </w:r>
            <w:r w:rsidRPr="00567A78">
              <w:rPr>
                <w:rFonts w:ascii="Times New Roman" w:eastAsia="Calibri" w:hAnsi="Times New Roman" w:cs="Times New Roman"/>
                <w:sz w:val="22"/>
              </w:rPr>
              <w:tab/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 xml:space="preserve">- Konstrukcja noszy i transportera zabezpieczona przed korozją </w:t>
            </w:r>
          </w:p>
          <w:p w:rsidR="002911AC" w:rsidRPr="00567A78" w:rsidRDefault="002911AC" w:rsidP="002911AC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- 2 dodatkowe uchwyty transportera,  poprawiające ergonomie pracy w przypadku pracy z pacjentami o znacznej wadze;</w:t>
            </w:r>
          </w:p>
          <w:p w:rsidR="002911AC" w:rsidRPr="00567A78" w:rsidRDefault="002911AC" w:rsidP="002911A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- Udźwig 270 kg;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8F38EA" w:rsidP="008F38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Zamawiający dopuszcza.</w:t>
            </w:r>
          </w:p>
        </w:tc>
      </w:tr>
      <w:tr w:rsidR="00EC2BED" w:rsidRPr="00567A78" w:rsidTr="007854F2">
        <w:trPr>
          <w:trHeight w:val="70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2911AC" w:rsidP="00BD4B76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Noszy i Transportera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656755" w:rsidRPr="00567A78" w:rsidRDefault="00656755" w:rsidP="00BD4B76">
            <w:pPr>
              <w:rPr>
                <w:rFonts w:ascii="Times New Roman" w:hAnsi="Times New Roman" w:cs="Times New Roman"/>
                <w:b/>
              </w:rPr>
            </w:pPr>
          </w:p>
          <w:p w:rsidR="002911AC" w:rsidRPr="00567A78" w:rsidRDefault="002911AC" w:rsidP="002911AC">
            <w:pPr>
              <w:pStyle w:val="Zwykytekst"/>
              <w:rPr>
                <w:rFonts w:ascii="Times New Roman" w:hAnsi="Times New Roman"/>
                <w:szCs w:val="22"/>
              </w:rPr>
            </w:pPr>
            <w:r w:rsidRPr="00567A78">
              <w:rPr>
                <w:rFonts w:ascii="Times New Roman" w:hAnsi="Times New Roman"/>
                <w:szCs w:val="22"/>
              </w:rPr>
              <w:t>Czy Zamawiający wymaga aby zaoferowany system transportu pacjenta tj. nosze wraz z transporterem był zgodny z wymogami aktualnej normy PN EN 1789+A2 oraz PN EN 1865-1 ?</w:t>
            </w:r>
          </w:p>
          <w:p w:rsidR="002911AC" w:rsidRPr="00567A78" w:rsidRDefault="002911AC" w:rsidP="00BD4B7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8F38EA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Zgodznie z SIWZ</w:t>
            </w:r>
          </w:p>
        </w:tc>
      </w:tr>
      <w:tr w:rsidR="00EC2BED" w:rsidRPr="00567A78" w:rsidTr="007854F2">
        <w:trPr>
          <w:trHeight w:val="69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8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2911AC" w:rsidP="002911AC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Transportera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656755" w:rsidRPr="00567A78" w:rsidRDefault="00656755" w:rsidP="002911AC">
            <w:pPr>
              <w:rPr>
                <w:rFonts w:ascii="Times New Roman" w:hAnsi="Times New Roman" w:cs="Times New Roman"/>
                <w:b/>
              </w:rPr>
            </w:pPr>
          </w:p>
          <w:p w:rsidR="002911AC" w:rsidRPr="00567A78" w:rsidRDefault="002911AC" w:rsidP="002911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Czy Zamawiający dopuści transporter którego koła jezdne, służące do jazdy wprost i bokiem nie są zgodne z aktualną normą 1789?</w:t>
            </w:r>
          </w:p>
          <w:p w:rsidR="002911AC" w:rsidRPr="00567A78" w:rsidRDefault="002911AC" w:rsidP="002911A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CD1D17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dopuszczamy.</w:t>
            </w:r>
          </w:p>
        </w:tc>
      </w:tr>
      <w:tr w:rsidR="00EC2BED" w:rsidRPr="00567A78" w:rsidTr="007854F2">
        <w:trPr>
          <w:trHeight w:val="51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9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2911AC" w:rsidP="002911AC">
            <w:pPr>
              <w:rPr>
                <w:rFonts w:ascii="Times New Roman" w:hAnsi="Times New Roman" w:cs="Times New Roman"/>
                <w:b/>
              </w:rPr>
            </w:pPr>
            <w:r w:rsidRPr="00567A78">
              <w:rPr>
                <w:rFonts w:ascii="Times New Roman" w:eastAsia="Calibri" w:hAnsi="Times New Roman" w:cs="Times New Roman"/>
                <w:b/>
                <w:sz w:val="22"/>
              </w:rPr>
              <w:t>Dotyczy Transportera</w:t>
            </w:r>
            <w:r w:rsidRPr="00567A78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656755" w:rsidRPr="00567A78" w:rsidRDefault="00656755" w:rsidP="002911AC">
            <w:pPr>
              <w:rPr>
                <w:rFonts w:ascii="Times New Roman" w:hAnsi="Times New Roman" w:cs="Times New Roman"/>
                <w:b/>
              </w:rPr>
            </w:pPr>
          </w:p>
          <w:p w:rsidR="002911AC" w:rsidRPr="00567A78" w:rsidRDefault="002911AC" w:rsidP="002911A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7A78">
              <w:rPr>
                <w:rFonts w:ascii="Times New Roman" w:eastAsia="Calibri" w:hAnsi="Times New Roman" w:cs="Times New Roman"/>
                <w:sz w:val="22"/>
              </w:rPr>
              <w:t>Czy Zamawiający oczekuje aby oferowany transporter posiadał możliwość prowadzenia w bok do kierunku jazdy w pomieszczeniach zamkniętych i otwartych po takich powierzchniach jak np. kostka brukowa, asfalt, chodnik?</w:t>
            </w:r>
          </w:p>
          <w:p w:rsidR="002911AC" w:rsidRPr="00567A78" w:rsidRDefault="002911AC" w:rsidP="002911AC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CD1D17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TAK.</w:t>
            </w:r>
          </w:p>
        </w:tc>
      </w:tr>
      <w:tr w:rsidR="00EC2BED" w:rsidRPr="00567A78" w:rsidTr="007854F2">
        <w:trPr>
          <w:trHeight w:val="67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10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1AC" w:rsidRDefault="002911AC" w:rsidP="002911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Dot. I. Nadwozie, pkt 13 – </w:t>
            </w:r>
          </w:p>
          <w:p w:rsidR="00656755" w:rsidRPr="00567A78" w:rsidRDefault="00656755" w:rsidP="002911A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911AC" w:rsidRPr="00567A78" w:rsidRDefault="002911AC" w:rsidP="002911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o podanie marki i modelu krzesełka kardiologicznego, który będzie transportowane w ambulansie?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CD1D17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STRYKER STAIR PRO</w:t>
            </w:r>
          </w:p>
        </w:tc>
      </w:tr>
      <w:tr w:rsidR="00EC2BED" w:rsidRPr="00567A78" w:rsidTr="007854F2">
        <w:trPr>
          <w:trHeight w:val="60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Default="002911AC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Dot. I. Nadwozie, pkt 20 –</w:t>
            </w:r>
          </w:p>
          <w:p w:rsidR="00656755" w:rsidRPr="00567A78" w:rsidRDefault="00656755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567A78" w:rsidRDefault="002911AC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Prosimy o doprecyzowanie, które z wymienionych poniżej elementów systemu SWD dostarczy do zamocowania Zamawiający, a które są po stronie Wykonawcy: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antenę dachowa dwuzakresowa GPS/GSM (do tabletu) 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antenę dachową dwuzakresowa GPS/GSM (do modułu Teltonika)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przygotowanie instalacji pozwalającej na łatwe wpinanie/wypinanie modułu Teltonika(instalacja elektryczno-antenowa)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przewód USB pomiędzy stacją dokującą, a drukarką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dodatkowe gniazdo 12 V do drukarki na ścianie działowej.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adapter do montażu stacji dokującej + instalacja elektryczno antenowa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stacja dokująca z zasilaczem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podstawa pod drukarkę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uchwyt do drukarki z zasilaczem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Moduł Teltonika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Tablet   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- Drukarka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A21EBE" w:rsidRDefault="00CD1D17" w:rsidP="00A21EB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EBE">
              <w:rPr>
                <w:rFonts w:ascii="Times New Roman" w:eastAsia="Times New Roman" w:hAnsi="Times New Roman" w:cs="Times New Roman"/>
                <w:lang w:eastAsia="pl-PL"/>
              </w:rPr>
              <w:t xml:space="preserve">Elementy SWD </w:t>
            </w:r>
            <w:r w:rsidR="00A21EBE" w:rsidRPr="00A21EBE">
              <w:rPr>
                <w:rFonts w:ascii="Times New Roman" w:eastAsia="Times New Roman" w:hAnsi="Times New Roman" w:cs="Times New Roman"/>
                <w:lang w:eastAsia="pl-PL"/>
              </w:rPr>
              <w:t>są elementami, które zostaną dostarczone przez przedstawicieli Urzędu Wojewódzkiego</w:t>
            </w:r>
            <w:r w:rsidR="00A21EB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A21EBE" w:rsidRPr="00A21E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2BED" w:rsidRPr="00567A78" w:rsidTr="007854F2">
        <w:trPr>
          <w:trHeight w:val="59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12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Default="002911AC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VII. Ogrzewanie i wentylacja, pkt 6 </w:t>
            </w:r>
            <w:r w:rsidR="00070FD8"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–</w:t>
            </w:r>
          </w:p>
          <w:p w:rsidR="00656755" w:rsidRPr="00567A78" w:rsidRDefault="00656755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567A78" w:rsidRDefault="002911AC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Prosimy o dopuszczenie umiejscowienia wylotów z klimatyzacji na ścianie działowej u góry w przedziale medycznym, zamiast rozprowadzenia dachowego w kilku punktach. 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Wyjaśnienie: Przy wylocie z jednego punktu znajdującym się bezpośrednio przy parowniku uzyskujemy maksymalną wydajność klimatyzacji,  a więc schłodzone powietrze na całej długości sufitu wypchnięte z jednego punktu ma taką samą skuteczność chłodzenia jak wylot z kilku punktów, które nie są umieszczone bezpośrednio przy parowniku, a więc ich skuteczność chłodzenia jest odwrotnie proporcjonalna do odległości od parownika.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CD1D17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Zgodnie z SIWZ.</w:t>
            </w:r>
          </w:p>
        </w:tc>
      </w:tr>
      <w:tr w:rsidR="00EC2BED" w:rsidRPr="00567A78" w:rsidTr="007854F2">
        <w:trPr>
          <w:trHeight w:val="71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13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D10595" w:rsidRDefault="002911AC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0595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XI. PRZEDZIAŁ MEDYCZNY I JEGO WYPOSAŻENIE, pkt 1 ppkt 3 </w:t>
            </w:r>
            <w:r w:rsidR="00070FD8" w:rsidRPr="00D10595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–</w:t>
            </w:r>
          </w:p>
          <w:p w:rsidR="00656755" w:rsidRPr="00D10595" w:rsidRDefault="00656755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D10595" w:rsidRDefault="002911AC" w:rsidP="00070FD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1059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o wyjaśnienie czy opisana lodówka ma być umieszczonym w zabudowie meblowej przedziału medycznego pojemnikiem termoizolacyjnym zasilanym z sieci 12V i zapewniającym utrzymanie temperatury niższej o 20 stopni od temperatury otoczenia (najniższa możliwa temperatura to 5 stopni Celsjusza) czy też ma być lodówką sprężarkową umożliwiającą utrzymanie zadanej temperatury niezależnie od temperatury otoczenia?</w:t>
            </w:r>
            <w:r w:rsidRPr="00D10595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7A6101" w:rsidP="0014219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Lodówka </w:t>
            </w:r>
            <w:r w:rsidR="00142193">
              <w:rPr>
                <w:rFonts w:ascii="Times New Roman" w:eastAsia="Times New Roman" w:hAnsi="Times New Roman" w:cs="Times New Roman"/>
                <w:lang w:eastAsia="pl-PL"/>
              </w:rPr>
              <w:t xml:space="preserve">sprążarkowa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 być umieszczona zabudowie meblowej</w:t>
            </w:r>
            <w:r w:rsidR="0014219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EC2BED" w:rsidRPr="00567A78" w:rsidTr="007854F2">
        <w:trPr>
          <w:trHeight w:val="83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14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D10595" w:rsidRDefault="002911AC" w:rsidP="00070F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10595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XI. PRZEDZIAŁ MEDYCZNY I JEGO WYPOSAŻENIE, pkt 1 ppkt 3 – </w:t>
            </w:r>
          </w:p>
          <w:p w:rsidR="00656755" w:rsidRPr="00D10595" w:rsidRDefault="00656755" w:rsidP="00070FD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D10595" w:rsidRDefault="002911AC" w:rsidP="00070FD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10595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 przypadku wskazania przez Zamawiającego wymogu lodówki sprężarkowej prosimy o dopuszczenie zabudowy bez szafki na wyposażenie medyczne, ze względu na duże rozmiary lodówki.</w:t>
            </w:r>
            <w:r w:rsidRPr="00D10595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     </w:t>
            </w:r>
            <w:r w:rsidRPr="00D10595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6C2679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EC2BED" w:rsidRPr="00567A78" w:rsidTr="007854F2">
        <w:trPr>
          <w:trHeight w:val="69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15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Default="002911AC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XI. PRZEDZIAŁ MEDYCZNY I JEGO WYPOSAŻENIE, pkt 1 ppkt 4 </w:t>
            </w:r>
            <w:r w:rsidR="00070FD8"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–</w:t>
            </w:r>
          </w:p>
          <w:p w:rsidR="00656755" w:rsidRPr="00567A78" w:rsidRDefault="00656755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567A78" w:rsidRDefault="002911AC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Czy Zamawiający dopuszcza do zaoferowania ambulanse w których w zabudowie meblowej będzie zamykany schowek na zamek szyfrowy zamiast na kluczyk?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>Wyjaśnienie: Zamek szyfrowy jest o wiele lepszym rozwiązaniem niż kluczyk który może zgubić czy złamać.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C647D2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SIWZ.</w:t>
            </w:r>
          </w:p>
        </w:tc>
      </w:tr>
      <w:tr w:rsidR="00EC2BED" w:rsidRPr="00567A78" w:rsidTr="007854F2">
        <w:trPr>
          <w:trHeight w:val="567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16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Default="002911AC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XII.ŁĄCZNOŚĆ RADIOWA pkt. 2 – </w:t>
            </w:r>
          </w:p>
          <w:p w:rsidR="00656755" w:rsidRPr="00567A78" w:rsidRDefault="00656755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567A78" w:rsidRDefault="002911AC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zamawiającego o podanie marki i modelu radiotelefonu, który będzie przewożony w ambulansie?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Default="007A6101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 </w:t>
            </w:r>
            <w:r w:rsidR="00C647D2">
              <w:rPr>
                <w:rFonts w:ascii="Times New Roman" w:eastAsia="Times New Roman" w:hAnsi="Times New Roman" w:cs="Times New Roman"/>
                <w:lang w:eastAsia="pl-PL"/>
              </w:rPr>
              <w:t>Motorola DM 3600;</w:t>
            </w:r>
          </w:p>
          <w:p w:rsidR="00C647D2" w:rsidRPr="00567A78" w:rsidRDefault="007A6101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647D2">
              <w:rPr>
                <w:rFonts w:ascii="Times New Roman" w:eastAsia="Times New Roman" w:hAnsi="Times New Roman" w:cs="Times New Roman"/>
                <w:lang w:eastAsia="pl-PL"/>
              </w:rPr>
              <w:t xml:space="preserve">Hytera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MD 758G</w:t>
            </w:r>
          </w:p>
        </w:tc>
      </w:tr>
      <w:tr w:rsidR="00EC2BED" w:rsidRPr="00567A78" w:rsidTr="007854F2">
        <w:trPr>
          <w:trHeight w:val="56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17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070FD8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8.    Zwracamy się do Zamawiającego z prośbą o wydłużenie terminu realizacji do dnia 15.04.2019r., lub do 30 dni od dnia podpisania Umowy. Wydłużenie terminu pozwoli nam na realizację dostawy be zakłóceń.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</w:tr>
      <w:tr w:rsidR="00EC2BED" w:rsidRPr="00567A78" w:rsidTr="007854F2">
        <w:trPr>
          <w:trHeight w:val="56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18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Wzór umowy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§ 2</w:t>
            </w: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 ust. </w:t>
            </w:r>
            <w:r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5</w:t>
            </w: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:</w:t>
            </w:r>
          </w:p>
          <w:p w:rsid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67A78">
              <w:rPr>
                <w:rFonts w:ascii="Times New Roman" w:eastAsia="Times New Roman" w:hAnsi="Times New Roman"/>
                <w:lang w:eastAsia="pl-PL"/>
              </w:rPr>
              <w:t>Prosimy o uszczegółowienie zapisu § 2 ust. 5 wzoru umowy, poprzez dodanie sformułowania:</w:t>
            </w:r>
          </w:p>
          <w:p w:rsidR="00070FD8" w:rsidRPr="00567A78" w:rsidRDefault="00070FD8" w:rsidP="00070FD8">
            <w:pPr>
              <w:pStyle w:val="Akapitzlist"/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567A78">
              <w:rPr>
                <w:rFonts w:ascii="Times New Roman" w:eastAsia="Times New Roman" w:hAnsi="Times New Roman"/>
                <w:i/>
                <w:lang w:eastAsia="pl-PL"/>
              </w:rPr>
              <w:t>Wcześniejsza spłata całości lub części należności nie zwalnia Zamawiającego z zapłaty kosztów finansowania, związanych z rozłożeniem płatności na raty.</w:t>
            </w:r>
          </w:p>
          <w:p w:rsidR="00EC2BED" w:rsidRPr="00567A78" w:rsidRDefault="00EC2BED" w:rsidP="00BD4B7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697" w:rsidRPr="00567A78" w:rsidRDefault="00092697" w:rsidP="00092697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Zamawiający w </w:t>
            </w:r>
            <w:r w:rsidRPr="00567A78">
              <w:rPr>
                <w:rFonts w:ascii="Times New Roman" w:eastAsia="Times New Roman" w:hAnsi="Times New Roman"/>
                <w:lang w:eastAsia="pl-PL"/>
              </w:rPr>
              <w:t>§ 2 ust. 5 wzoru umowy doda sformułowani</w:t>
            </w:r>
            <w:r>
              <w:rPr>
                <w:rFonts w:ascii="Times New Roman" w:eastAsia="Times New Roman" w:hAnsi="Times New Roman"/>
                <w:lang w:eastAsia="pl-PL"/>
              </w:rPr>
              <w:t>e</w:t>
            </w:r>
            <w:r w:rsidRPr="00567A78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092697" w:rsidRPr="00567A78" w:rsidRDefault="00092697" w:rsidP="00092697">
            <w:pPr>
              <w:pStyle w:val="Akapitzlist"/>
              <w:tabs>
                <w:tab w:val="left" w:pos="426"/>
              </w:tabs>
              <w:spacing w:after="0"/>
              <w:ind w:left="426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bookmarkStart w:id="0" w:name="_GoBack"/>
            <w:r w:rsidRPr="00567A78">
              <w:rPr>
                <w:rFonts w:ascii="Times New Roman" w:eastAsia="Times New Roman" w:hAnsi="Times New Roman"/>
                <w:i/>
                <w:lang w:eastAsia="pl-PL"/>
              </w:rPr>
              <w:t>Wcześniejsza spłata całości lub części należności nie zwalnia Zamawiającego z zapłaty kosztów finansowania, związanych z rozłożeniem płatności na raty.</w:t>
            </w:r>
          </w:p>
          <w:bookmarkEnd w:id="0"/>
          <w:p w:rsidR="00EC2BED" w:rsidRPr="00567A78" w:rsidRDefault="00EC2BED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2BED" w:rsidRPr="00567A78" w:rsidTr="007854F2">
        <w:trPr>
          <w:trHeight w:val="83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19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Default="00070FD8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 xml:space="preserve">Wzór umowy </w:t>
            </w:r>
            <w:r w:rsidR="00567A78"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§ 5 ust. 2:</w:t>
            </w:r>
          </w:p>
          <w:p w:rsidR="00656755" w:rsidRPr="00567A78" w:rsidRDefault="00656755" w:rsidP="00BD4B7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2BED" w:rsidRPr="00567A78" w:rsidRDefault="00070FD8" w:rsidP="00BD4B7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o wykreślenie zapisu § 5 ust. 2 wzoru umowy – zapis ten jest sprzeczny z § 2 ust. 9 wzoru umowy. W przypadku braku zgody na wykreślenie, prosimy o jego zmianę w taki sposób, aby za dzień zapłaty uznawany był dzień uznania rachunku Wykonawcy – zgodnie z zapisem § 2 ust. 9 wzoru umowy.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Zamawiający dokonał zmiany </w:t>
            </w:r>
          </w:p>
        </w:tc>
      </w:tr>
      <w:tr w:rsidR="00EC2BED" w:rsidRPr="00567A78" w:rsidTr="007854F2">
        <w:trPr>
          <w:trHeight w:val="55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20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5 ust. 3:</w:t>
            </w:r>
          </w:p>
          <w:p w:rsidR="00567A78" w:rsidRP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o wykreślenie zapisu § 5 ust. 3 wzoru umowy. Zap</w:t>
            </w:r>
            <w:r w:rsid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is ten jest powtórzeniem zapisu §2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ust. 11 wzoru umowy.</w:t>
            </w:r>
          </w:p>
          <w:p w:rsidR="00EC2BED" w:rsidRPr="00567A78" w:rsidRDefault="00EC2BED" w:rsidP="00BD4B7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Zamawiający wykreśla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zapis § 5 ust. 3 wzoru umowy</w:t>
            </w:r>
          </w:p>
        </w:tc>
      </w:tr>
      <w:tr w:rsidR="00EC2BED" w:rsidRPr="00567A78" w:rsidTr="00070FD8">
        <w:trPr>
          <w:trHeight w:val="5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BD4B76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21</w:t>
            </w:r>
          </w:p>
        </w:tc>
        <w:tc>
          <w:tcPr>
            <w:tcW w:w="3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6 ust. 2 i 3:</w:t>
            </w:r>
          </w:p>
          <w:p w:rsidR="00567A78" w:rsidRP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o zmianę treści § 6 ust. 2 i 3 wzoru umowy w taki sposób, aby w</w:t>
            </w:r>
            <w:r w:rsidRPr="00567A78">
              <w:rPr>
                <w:rFonts w:ascii="Times New Roman" w:hAnsi="Times New Roman" w:cs="Times New Roman"/>
                <w:sz w:val="22"/>
              </w:rPr>
              <w:t xml:space="preserve"> pierwszej kolejności usunięcie wady polegało na naprawie towaru, a jeżeli wady nie uda się w ten sposób usunąć, towar będzie podlegał wymianie.</w:t>
            </w:r>
          </w:p>
          <w:p w:rsidR="00070FD8" w:rsidRPr="00567A78" w:rsidRDefault="00070FD8" w:rsidP="00070FD8">
            <w:pPr>
              <w:pStyle w:val="Akapitzlist"/>
              <w:tabs>
                <w:tab w:val="left" w:pos="426"/>
              </w:tabs>
              <w:ind w:left="426"/>
              <w:jc w:val="both"/>
              <w:rPr>
                <w:rFonts w:ascii="Times New Roman" w:hAnsi="Times New Roman"/>
              </w:rPr>
            </w:pPr>
            <w:r w:rsidRPr="00567A78">
              <w:rPr>
                <w:rFonts w:ascii="Times New Roman" w:hAnsi="Times New Roman"/>
              </w:rPr>
              <w:t>Proponujemy w miejsce przywołanych powyżej zapisów wprowadzić następujące:</w:t>
            </w:r>
          </w:p>
          <w:p w:rsidR="00070FD8" w:rsidRPr="00567A78" w:rsidRDefault="00070FD8" w:rsidP="00070FD8">
            <w:pPr>
              <w:pStyle w:val="Akapitzlist"/>
              <w:tabs>
                <w:tab w:val="left" w:pos="709"/>
              </w:tabs>
              <w:ind w:left="709" w:hanging="283"/>
              <w:jc w:val="both"/>
              <w:rPr>
                <w:rFonts w:ascii="Times New Roman" w:hAnsi="Times New Roman"/>
                <w:i/>
              </w:rPr>
            </w:pPr>
            <w:r w:rsidRPr="00567A78">
              <w:rPr>
                <w:rFonts w:ascii="Times New Roman" w:hAnsi="Times New Roman"/>
                <w:i/>
              </w:rPr>
              <w:t>2. W przypadku dostarczenia przedmiotu umowy niezgodnego z umową, Zamawiający ma prawo odmowy jego odbioru. W przypadku nieprawidłowości, które zostaną stwierdzone po dokonaniu odbioru towaru, usunięcie wady polegać będzie na naprawie towaru w terminie 14 dni roboczych od zgłoszenia wady.</w:t>
            </w:r>
          </w:p>
          <w:p w:rsidR="00070FD8" w:rsidRPr="00567A78" w:rsidRDefault="00070FD8" w:rsidP="00070FD8">
            <w:pPr>
              <w:pStyle w:val="Akapitzlist"/>
              <w:tabs>
                <w:tab w:val="left" w:pos="709"/>
              </w:tabs>
              <w:ind w:left="709" w:hanging="283"/>
              <w:jc w:val="both"/>
              <w:rPr>
                <w:rFonts w:ascii="Times New Roman" w:hAnsi="Times New Roman"/>
                <w:i/>
              </w:rPr>
            </w:pPr>
            <w:r w:rsidRPr="00567A78">
              <w:rPr>
                <w:rFonts w:ascii="Times New Roman" w:hAnsi="Times New Roman"/>
                <w:i/>
              </w:rPr>
              <w:t xml:space="preserve">3. Jeżeli wady, o której mowa w ust. 2 (zdanie drugie)nie uda się usunąć poprzez naprawę, wadliwy towar będzie podlegał wymianie w ciągu 14 dni roboczych, </w:t>
            </w:r>
            <w:r w:rsidRPr="00567A78">
              <w:rPr>
                <w:rFonts w:ascii="Times New Roman" w:hAnsi="Times New Roman"/>
                <w:i/>
              </w:rPr>
              <w:lastRenderedPageBreak/>
              <w:t>począwszy od momentu uznania wady za nieusuwalną.</w:t>
            </w:r>
          </w:p>
          <w:p w:rsidR="00EC2BED" w:rsidRPr="00567A78" w:rsidRDefault="00EC2BED" w:rsidP="00BD4B76">
            <w:pP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ED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Zamawiający dokonał zmiany</w:t>
            </w:r>
          </w:p>
        </w:tc>
      </w:tr>
      <w:tr w:rsidR="00070FD8" w:rsidRPr="00567A78" w:rsidTr="00070FD8">
        <w:trPr>
          <w:trHeight w:val="5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567A78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22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5 ust. 2:</w:t>
            </w:r>
          </w:p>
          <w:p w:rsidR="00567A78" w:rsidRP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67A78">
              <w:rPr>
                <w:rFonts w:ascii="Times New Roman" w:hAnsi="Times New Roman" w:cs="Times New Roman"/>
                <w:sz w:val="22"/>
              </w:rPr>
              <w:t xml:space="preserve">Prosimy o usunięcie zapisu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§ 6 ust. 6 wzoru umowy. Postanowienie to jest nieostre i nie wiadomo jakich okoliczności dotyczy. Skoro Wykonawca jest zobowiązany do usunięcia wad, to nie ma podstaw do obciążania go karą umowną. Kara umowna ma stanowić rekompensatę poniesionej szkody, a w przypadku usunięcia wady Zamawiający żadnej szkody nie poniesie.</w:t>
            </w:r>
          </w:p>
          <w:p w:rsidR="00070FD8" w:rsidRPr="00567A78" w:rsidRDefault="00070FD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 dokonał zmiany</w:t>
            </w:r>
          </w:p>
        </w:tc>
      </w:tr>
      <w:tr w:rsidR="00070FD8" w:rsidRPr="00567A78" w:rsidTr="00070FD8">
        <w:trPr>
          <w:trHeight w:val="5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567A78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23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6 ust. 8:</w:t>
            </w:r>
          </w:p>
          <w:p w:rsidR="00567A78" w:rsidRP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Prosimy o doprecyzowanie zapisu § 6 ust. 8 wzoru umowy w zakresie wysokości kary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br/>
              <w:t xml:space="preserve">i okoliczności, które będą uprawniały Zamawiającego do jej naliczenia. </w:t>
            </w:r>
          </w:p>
          <w:p w:rsidR="00070FD8" w:rsidRPr="00567A78" w:rsidRDefault="00070FD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 dodał zapis w §3 ust 4</w:t>
            </w:r>
          </w:p>
        </w:tc>
      </w:tr>
      <w:tr w:rsidR="00070FD8" w:rsidRPr="00567A78" w:rsidTr="00070FD8">
        <w:trPr>
          <w:trHeight w:val="5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567A78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24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7:</w:t>
            </w:r>
          </w:p>
          <w:p w:rsidR="00567A78" w:rsidRP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Prosimy o usunięcie zapisów § 7 wzoru umowy. Zapisy te są niewłaściwe z punktu widzenia przedmiotu zamówienia. </w:t>
            </w:r>
          </w:p>
          <w:p w:rsidR="00070FD8" w:rsidRPr="00567A78" w:rsidRDefault="00070FD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0F01F3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Zamawiający wykreśla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zapis § </w:t>
            </w: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7</w:t>
            </w:r>
          </w:p>
        </w:tc>
      </w:tr>
      <w:tr w:rsidR="00070FD8" w:rsidRPr="00567A78" w:rsidTr="00070FD8">
        <w:trPr>
          <w:trHeight w:val="5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567A78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25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8 ust. 4:</w:t>
            </w:r>
          </w:p>
          <w:p w:rsidR="00567A78" w:rsidRPr="00567A78" w:rsidRDefault="00567A7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0FD8" w:rsidRPr="00567A78" w:rsidRDefault="00070FD8" w:rsidP="00567A7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Prosimy o zmianę zapisu § 8 ust. 4 wzoru umowy, w taki sposób, aby uprawnienie Zamawiającego poprzedzone było wezwaniem do należytego wykonania umowy i po upływie dodatkowego terminu do wykonania umowy. Proponujemy nadać przywołanemu zapisowi następującą treść:</w:t>
            </w:r>
          </w:p>
          <w:p w:rsidR="00070FD8" w:rsidRPr="00567A78" w:rsidRDefault="00070FD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i/>
                <w:sz w:val="22"/>
                <w:lang w:eastAsia="pl-PL"/>
              </w:rPr>
              <w:t>Zamawiającemu przysługuje uprawnienie do odstąpienia od umowy w przypadku zwłoki w realizacji dostawy w umówionym terminie, po uprzednim wezwaniu Wykonawcy do należytego wykonania umowy w terminie 30 dni od wezwania i po upływie tego terminu.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D6247F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Zamawiający zmienia na 14 dni</w:t>
            </w:r>
          </w:p>
        </w:tc>
      </w:tr>
      <w:tr w:rsidR="00070FD8" w:rsidRPr="00567A78" w:rsidTr="00070FD8">
        <w:trPr>
          <w:trHeight w:val="55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567A78" w:rsidP="007854F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26</w:t>
            </w:r>
          </w:p>
        </w:tc>
        <w:tc>
          <w:tcPr>
            <w:tcW w:w="3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A78" w:rsidRPr="00567A78" w:rsidRDefault="00567A78" w:rsidP="00567A7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b/>
                <w:sz w:val="22"/>
                <w:lang w:eastAsia="pl-PL"/>
              </w:rPr>
              <w:t>Wzór umowy § 8 ust. 5:</w:t>
            </w:r>
          </w:p>
          <w:p w:rsidR="00567A78" w:rsidRPr="00567A78" w:rsidRDefault="00567A7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70FD8" w:rsidRPr="00567A78" w:rsidRDefault="00070FD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Prosimy o usunięcie zapisów § 8 ust. 5 wzoru umowy. Postanowienia te są sprzeczne z istotą umowy sprzedaży. Po przekazaniuZamawiającemu przedmiotu umowy Wykonawca spełnia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lastRenderedPageBreak/>
              <w:t>już swoje świadczenie w całości.</w:t>
            </w:r>
          </w:p>
          <w:p w:rsidR="00070FD8" w:rsidRPr="00567A78" w:rsidRDefault="00070FD8" w:rsidP="00070F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FD8" w:rsidRPr="00567A78" w:rsidRDefault="00D6247F" w:rsidP="00025B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Zamawiający wykreśla 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zapis § </w:t>
            </w: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8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ust. </w:t>
            </w:r>
            <w:r>
              <w:rPr>
                <w:rFonts w:ascii="Times New Roman" w:eastAsia="Times New Roman" w:hAnsi="Times New Roman" w:cs="Times New Roman"/>
                <w:sz w:val="22"/>
                <w:lang w:eastAsia="pl-PL"/>
              </w:rPr>
              <w:t>5</w:t>
            </w:r>
            <w:r w:rsidRPr="00567A78">
              <w:rPr>
                <w:rFonts w:ascii="Times New Roman" w:eastAsia="Times New Roman" w:hAnsi="Times New Roman" w:cs="Times New Roman"/>
                <w:sz w:val="22"/>
                <w:lang w:eastAsia="pl-PL"/>
              </w:rPr>
              <w:t xml:space="preserve"> wzoru umowy</w:t>
            </w:r>
          </w:p>
        </w:tc>
      </w:tr>
    </w:tbl>
    <w:p w:rsidR="00450CB4" w:rsidRDefault="00656755" w:rsidP="00656755">
      <w:pPr>
        <w:pStyle w:val="Nagwek1"/>
        <w:ind w:left="822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Podpisał:</w:t>
      </w:r>
    </w:p>
    <w:p w:rsidR="00656755" w:rsidRPr="00656755" w:rsidRDefault="00656755" w:rsidP="00656755">
      <w:pPr>
        <w:ind w:left="8222"/>
        <w:jc w:val="center"/>
      </w:pPr>
      <w:r>
        <w:t>specjalista ds. zamówień publicznych /-/ Bohdan Diaków</w:t>
      </w:r>
    </w:p>
    <w:sectPr w:rsidR="00656755" w:rsidRPr="00656755" w:rsidSect="002911A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FE" w:rsidRDefault="00D91FFE" w:rsidP="00450CB4">
      <w:r>
        <w:separator/>
      </w:r>
    </w:p>
  </w:endnote>
  <w:endnote w:type="continuationSeparator" w:id="1">
    <w:p w:rsidR="00D91FFE" w:rsidRDefault="00D91FFE" w:rsidP="004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FE" w:rsidRDefault="00D91FFE" w:rsidP="00450CB4">
      <w:r>
        <w:separator/>
      </w:r>
    </w:p>
  </w:footnote>
  <w:footnote w:type="continuationSeparator" w:id="1">
    <w:p w:rsidR="00D91FFE" w:rsidRDefault="00D91FFE" w:rsidP="0045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ED1"/>
    <w:multiLevelType w:val="hybridMultilevel"/>
    <w:tmpl w:val="97A0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404B"/>
    <w:multiLevelType w:val="hybridMultilevel"/>
    <w:tmpl w:val="8FD45638"/>
    <w:lvl w:ilvl="0" w:tplc="3A067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7DE3"/>
    <w:multiLevelType w:val="hybridMultilevel"/>
    <w:tmpl w:val="FF2A7282"/>
    <w:lvl w:ilvl="0" w:tplc="A4F4C5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3E31"/>
    <w:multiLevelType w:val="hybridMultilevel"/>
    <w:tmpl w:val="97A0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84"/>
    <w:rsid w:val="00025BBD"/>
    <w:rsid w:val="00070FD8"/>
    <w:rsid w:val="00092697"/>
    <w:rsid w:val="000B6184"/>
    <w:rsid w:val="000E3CC9"/>
    <w:rsid w:val="000F01F3"/>
    <w:rsid w:val="00142193"/>
    <w:rsid w:val="00171A30"/>
    <w:rsid w:val="001B2E1E"/>
    <w:rsid w:val="00213458"/>
    <w:rsid w:val="00237000"/>
    <w:rsid w:val="0026504C"/>
    <w:rsid w:val="0028494E"/>
    <w:rsid w:val="002911AC"/>
    <w:rsid w:val="003203FE"/>
    <w:rsid w:val="00441B61"/>
    <w:rsid w:val="00450CB4"/>
    <w:rsid w:val="004D0176"/>
    <w:rsid w:val="004E332D"/>
    <w:rsid w:val="004E4BC5"/>
    <w:rsid w:val="00533FEF"/>
    <w:rsid w:val="00567A78"/>
    <w:rsid w:val="00656755"/>
    <w:rsid w:val="00683073"/>
    <w:rsid w:val="006B0454"/>
    <w:rsid w:val="006C2679"/>
    <w:rsid w:val="006E6528"/>
    <w:rsid w:val="007011A2"/>
    <w:rsid w:val="007854F2"/>
    <w:rsid w:val="007A6101"/>
    <w:rsid w:val="007C0416"/>
    <w:rsid w:val="007C5F3D"/>
    <w:rsid w:val="007F3635"/>
    <w:rsid w:val="00882DD4"/>
    <w:rsid w:val="00896C7A"/>
    <w:rsid w:val="008F38EA"/>
    <w:rsid w:val="009E6152"/>
    <w:rsid w:val="00A21EBE"/>
    <w:rsid w:val="00A95256"/>
    <w:rsid w:val="00B231FA"/>
    <w:rsid w:val="00BD4B76"/>
    <w:rsid w:val="00C647D2"/>
    <w:rsid w:val="00C82D67"/>
    <w:rsid w:val="00C96863"/>
    <w:rsid w:val="00CD1D17"/>
    <w:rsid w:val="00D10595"/>
    <w:rsid w:val="00D5528F"/>
    <w:rsid w:val="00D6247F"/>
    <w:rsid w:val="00D72A78"/>
    <w:rsid w:val="00D91FFE"/>
    <w:rsid w:val="00E7645E"/>
    <w:rsid w:val="00EC1085"/>
    <w:rsid w:val="00EC2BED"/>
    <w:rsid w:val="00F57603"/>
    <w:rsid w:val="00FC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styleId="Akapitzlist">
    <w:name w:val="List Paragraph"/>
    <w:basedOn w:val="Normalny"/>
    <w:uiPriority w:val="34"/>
    <w:qFormat/>
    <w:rsid w:val="00BD4B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Tre">
    <w:name w:val="Treść"/>
    <w:rsid w:val="00BD4B76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11AC"/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11A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7</cp:revision>
  <dcterms:created xsi:type="dcterms:W3CDTF">2019-03-07T08:48:00Z</dcterms:created>
  <dcterms:modified xsi:type="dcterms:W3CDTF">2019-03-07T12:24:00Z</dcterms:modified>
</cp:coreProperties>
</file>